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36F5" w14:textId="77777777" w:rsidR="00D013AB" w:rsidRDefault="00D013AB" w:rsidP="00D013AB">
      <w:pPr>
        <w:ind w:left="6372" w:firstLine="3"/>
      </w:pPr>
      <w:r w:rsidRPr="00D013AB"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3B2D595E" wp14:editId="55CA4057">
            <wp:simplePos x="0" y="0"/>
            <wp:positionH relativeFrom="margin">
              <wp:align>left</wp:align>
            </wp:positionH>
            <wp:positionV relativeFrom="paragraph">
              <wp:posOffset>365</wp:posOffset>
            </wp:positionV>
            <wp:extent cx="2703830" cy="626110"/>
            <wp:effectExtent l="0" t="0" r="1270" b="2540"/>
            <wp:wrapThrough wrapText="bothSides">
              <wp:wrapPolygon edited="0">
                <wp:start x="0" y="0"/>
                <wp:lineTo x="0" y="21030"/>
                <wp:lineTo x="21458" y="21030"/>
                <wp:lineTo x="21458" y="0"/>
                <wp:lineTo x="0" y="0"/>
              </wp:wrapPolygon>
            </wp:wrapThrough>
            <wp:docPr id="2" name="Bilde 2" descr="V:\AVDELINGER\SIV\SIV-Felles\Logoer-Sivilforsvaret\Hovedlogo_f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VDELINGER\SIV\SIV-Felles\Logoer-Sivilforsvaret\Hovedlogo_f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23EA7" w14:textId="77777777" w:rsidR="0073296D" w:rsidRDefault="0073296D" w:rsidP="00FB7D9F">
      <w:pPr>
        <w:ind w:left="5664"/>
        <w:rPr>
          <w:b/>
          <w:sz w:val="28"/>
          <w:szCs w:val="28"/>
        </w:rPr>
      </w:pPr>
    </w:p>
    <w:p w14:paraId="7EAA6AD9" w14:textId="77777777" w:rsidR="0073296D" w:rsidRDefault="0073296D" w:rsidP="00FB7D9F">
      <w:pPr>
        <w:ind w:left="5664"/>
        <w:rPr>
          <w:b/>
          <w:sz w:val="28"/>
          <w:szCs w:val="28"/>
        </w:rPr>
      </w:pPr>
    </w:p>
    <w:p w14:paraId="6AD21378" w14:textId="77777777" w:rsidR="00AF4564" w:rsidRDefault="0073296D" w:rsidP="007329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Bekreftelse på tapt arbeidsinntekt. </w:t>
      </w:r>
    </w:p>
    <w:p w14:paraId="1841E08D" w14:textId="498D2B81" w:rsidR="00CE0405" w:rsidRPr="00821541" w:rsidRDefault="0073296D" w:rsidP="0073296D">
      <w:r w:rsidRPr="0096521A">
        <w:t xml:space="preserve">Mannskap og befal i Sivilforsvaret som dokumenterer </w:t>
      </w:r>
      <w:r w:rsidR="0027636C" w:rsidRPr="0096521A">
        <w:t xml:space="preserve">tapt arbeidsinntekt </w:t>
      </w:r>
      <w:r w:rsidRPr="0096521A">
        <w:t xml:space="preserve">under sivilforsvarstjeneste, kan </w:t>
      </w:r>
      <w:r w:rsidR="00D84B9E" w:rsidRPr="0096521A">
        <w:t xml:space="preserve">få </w:t>
      </w:r>
      <w:r w:rsidRPr="0096521A">
        <w:t xml:space="preserve">dekket </w:t>
      </w:r>
      <w:r w:rsidR="0027636C" w:rsidRPr="0096521A">
        <w:t>dette</w:t>
      </w:r>
      <w:r w:rsidRPr="0096521A">
        <w:t>.</w:t>
      </w:r>
      <w:r w:rsidR="000D2F88" w:rsidRPr="0096521A">
        <w:t xml:space="preserve"> Jfr. </w:t>
      </w:r>
      <w:hyperlink r:id="rId8" w:history="1">
        <w:r w:rsidR="000D2F88" w:rsidRPr="001F089E">
          <w:rPr>
            <w:rStyle w:val="Hyperkobling"/>
          </w:rPr>
          <w:t>Sivilforsvarsforskrifte</w:t>
        </w:r>
      </w:hyperlink>
      <w:r w:rsidR="000D2F88" w:rsidRPr="0096521A">
        <w:t>n §33</w:t>
      </w:r>
      <w:r w:rsidR="0096521A">
        <w:t>.</w:t>
      </w:r>
    </w:p>
    <w:p w14:paraId="325041BD" w14:textId="77777777" w:rsidR="000D2F88" w:rsidRPr="00821541" w:rsidRDefault="000D2F88" w:rsidP="000D2F88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 w:rsidRPr="00821541">
        <w:rPr>
          <w:b/>
          <w:sz w:val="20"/>
          <w:szCs w:val="20"/>
        </w:rPr>
        <w:t>Arbeidsgiver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4"/>
        <w:gridCol w:w="3564"/>
        <w:gridCol w:w="3564"/>
      </w:tblGrid>
      <w:tr w:rsidR="00821541" w14:paraId="3235BC0A" w14:textId="77777777" w:rsidTr="00821541">
        <w:trPr>
          <w:trHeight w:val="227"/>
        </w:trPr>
        <w:tc>
          <w:tcPr>
            <w:tcW w:w="1934" w:type="dxa"/>
          </w:tcPr>
          <w:p w14:paraId="4BF6B232" w14:textId="77777777" w:rsidR="00821541" w:rsidRDefault="00821541" w:rsidP="000D2F88">
            <w:r>
              <w:t>Org. nummer</w:t>
            </w:r>
          </w:p>
        </w:tc>
        <w:tc>
          <w:tcPr>
            <w:tcW w:w="3564" w:type="dxa"/>
          </w:tcPr>
          <w:p w14:paraId="521F0D64" w14:textId="77777777" w:rsidR="00821541" w:rsidRDefault="00821541" w:rsidP="002064A9"/>
        </w:tc>
        <w:tc>
          <w:tcPr>
            <w:tcW w:w="3564" w:type="dxa"/>
          </w:tcPr>
          <w:p w14:paraId="0C519E62" w14:textId="77777777" w:rsidR="00821541" w:rsidRDefault="00821541" w:rsidP="002064A9">
            <w:r>
              <w:t xml:space="preserve">                                                </w:t>
            </w:r>
          </w:p>
        </w:tc>
      </w:tr>
      <w:tr w:rsidR="00821541" w14:paraId="4D5221F8" w14:textId="77777777" w:rsidTr="00821541">
        <w:trPr>
          <w:trHeight w:val="227"/>
        </w:trPr>
        <w:tc>
          <w:tcPr>
            <w:tcW w:w="1934" w:type="dxa"/>
          </w:tcPr>
          <w:p w14:paraId="527BAC70" w14:textId="77777777" w:rsidR="00821541" w:rsidRDefault="00821541" w:rsidP="002064A9">
            <w:r>
              <w:t>Navn</w:t>
            </w:r>
          </w:p>
        </w:tc>
        <w:tc>
          <w:tcPr>
            <w:tcW w:w="3564" w:type="dxa"/>
          </w:tcPr>
          <w:p w14:paraId="6D933899" w14:textId="77777777" w:rsidR="00821541" w:rsidRDefault="00821541" w:rsidP="002064A9"/>
        </w:tc>
        <w:tc>
          <w:tcPr>
            <w:tcW w:w="3564" w:type="dxa"/>
          </w:tcPr>
          <w:p w14:paraId="43EF45B6" w14:textId="77777777" w:rsidR="00821541" w:rsidRDefault="00821541" w:rsidP="002064A9"/>
        </w:tc>
      </w:tr>
      <w:tr w:rsidR="00821541" w14:paraId="359897EB" w14:textId="77777777" w:rsidTr="00821541">
        <w:trPr>
          <w:trHeight w:val="227"/>
        </w:trPr>
        <w:tc>
          <w:tcPr>
            <w:tcW w:w="1934" w:type="dxa"/>
          </w:tcPr>
          <w:p w14:paraId="62EE128A" w14:textId="77777777" w:rsidR="00821541" w:rsidRDefault="00821541" w:rsidP="002064A9">
            <w:r>
              <w:t>Adresse</w:t>
            </w:r>
          </w:p>
        </w:tc>
        <w:tc>
          <w:tcPr>
            <w:tcW w:w="3564" w:type="dxa"/>
          </w:tcPr>
          <w:p w14:paraId="624A241A" w14:textId="77777777" w:rsidR="00821541" w:rsidRDefault="00821541" w:rsidP="002064A9"/>
        </w:tc>
        <w:tc>
          <w:tcPr>
            <w:tcW w:w="3564" w:type="dxa"/>
          </w:tcPr>
          <w:p w14:paraId="5157EFD5" w14:textId="77777777" w:rsidR="00821541" w:rsidRDefault="00821541" w:rsidP="002064A9"/>
        </w:tc>
      </w:tr>
      <w:tr w:rsidR="00821541" w14:paraId="0FA3BEF2" w14:textId="77777777" w:rsidTr="00821541">
        <w:trPr>
          <w:trHeight w:val="253"/>
        </w:trPr>
        <w:tc>
          <w:tcPr>
            <w:tcW w:w="1934" w:type="dxa"/>
          </w:tcPr>
          <w:p w14:paraId="3A08EE89" w14:textId="77777777" w:rsidR="00821541" w:rsidRDefault="00821541" w:rsidP="002064A9"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poststed</w:t>
            </w:r>
          </w:p>
        </w:tc>
        <w:tc>
          <w:tcPr>
            <w:tcW w:w="3564" w:type="dxa"/>
          </w:tcPr>
          <w:p w14:paraId="03B3C149" w14:textId="77777777" w:rsidR="00821541" w:rsidRDefault="00821541" w:rsidP="002064A9"/>
        </w:tc>
        <w:tc>
          <w:tcPr>
            <w:tcW w:w="3564" w:type="dxa"/>
          </w:tcPr>
          <w:p w14:paraId="220AB3E3" w14:textId="77777777" w:rsidR="00821541" w:rsidRDefault="00821541" w:rsidP="002064A9"/>
        </w:tc>
      </w:tr>
      <w:tr w:rsidR="00821541" w14:paraId="35762874" w14:textId="77777777" w:rsidTr="00821541">
        <w:trPr>
          <w:trHeight w:val="55"/>
        </w:trPr>
        <w:tc>
          <w:tcPr>
            <w:tcW w:w="1934" w:type="dxa"/>
          </w:tcPr>
          <w:p w14:paraId="17E0F53A" w14:textId="77777777" w:rsidR="00821541" w:rsidRDefault="00821541" w:rsidP="002064A9">
            <w:r>
              <w:t>Kontaktperson</w:t>
            </w:r>
          </w:p>
        </w:tc>
        <w:tc>
          <w:tcPr>
            <w:tcW w:w="3564" w:type="dxa"/>
          </w:tcPr>
          <w:p w14:paraId="2C2C6519" w14:textId="77777777" w:rsidR="00821541" w:rsidRDefault="00821541" w:rsidP="002064A9"/>
        </w:tc>
        <w:tc>
          <w:tcPr>
            <w:tcW w:w="3564" w:type="dxa"/>
          </w:tcPr>
          <w:p w14:paraId="3E2F3E4F" w14:textId="77777777" w:rsidR="00821541" w:rsidRDefault="00821541" w:rsidP="002064A9"/>
        </w:tc>
      </w:tr>
      <w:tr w:rsidR="00821541" w14:paraId="7DEA31FD" w14:textId="77777777" w:rsidTr="00821541">
        <w:trPr>
          <w:trHeight w:val="54"/>
        </w:trPr>
        <w:tc>
          <w:tcPr>
            <w:tcW w:w="1934" w:type="dxa"/>
          </w:tcPr>
          <w:p w14:paraId="10FAB61F" w14:textId="77777777" w:rsidR="00821541" w:rsidRDefault="00821541" w:rsidP="002064A9">
            <w:r>
              <w:t>Telefon</w:t>
            </w:r>
          </w:p>
        </w:tc>
        <w:tc>
          <w:tcPr>
            <w:tcW w:w="3564" w:type="dxa"/>
          </w:tcPr>
          <w:p w14:paraId="7D297DC7" w14:textId="77777777" w:rsidR="00821541" w:rsidRDefault="00821541" w:rsidP="002064A9"/>
        </w:tc>
        <w:tc>
          <w:tcPr>
            <w:tcW w:w="3564" w:type="dxa"/>
          </w:tcPr>
          <w:p w14:paraId="3BCB362D" w14:textId="77777777" w:rsidR="00821541" w:rsidRDefault="00821541" w:rsidP="002064A9"/>
        </w:tc>
      </w:tr>
      <w:tr w:rsidR="00821541" w:rsidRPr="000D2F88" w14:paraId="6FB59300" w14:textId="77777777" w:rsidTr="00821541">
        <w:trPr>
          <w:trHeight w:val="19"/>
        </w:trPr>
        <w:tc>
          <w:tcPr>
            <w:tcW w:w="1934" w:type="dxa"/>
          </w:tcPr>
          <w:p w14:paraId="1C8CA85B" w14:textId="77777777" w:rsidR="00821541" w:rsidRDefault="00821541" w:rsidP="002064A9">
            <w:r>
              <w:t>Epost</w:t>
            </w:r>
          </w:p>
        </w:tc>
        <w:tc>
          <w:tcPr>
            <w:tcW w:w="3564" w:type="dxa"/>
          </w:tcPr>
          <w:p w14:paraId="5B235ED5" w14:textId="77777777" w:rsidR="00821541" w:rsidRPr="000D2F88" w:rsidRDefault="00821541" w:rsidP="002064A9">
            <w:pPr>
              <w:rPr>
                <w:highlight w:val="yellow"/>
              </w:rPr>
            </w:pPr>
          </w:p>
        </w:tc>
        <w:tc>
          <w:tcPr>
            <w:tcW w:w="3564" w:type="dxa"/>
          </w:tcPr>
          <w:p w14:paraId="76F9FEEC" w14:textId="77777777" w:rsidR="00821541" w:rsidRPr="000D2F88" w:rsidRDefault="00821541" w:rsidP="002064A9">
            <w:pPr>
              <w:rPr>
                <w:highlight w:val="yellow"/>
              </w:rPr>
            </w:pPr>
          </w:p>
        </w:tc>
      </w:tr>
    </w:tbl>
    <w:p w14:paraId="23D55D2A" w14:textId="77777777" w:rsidR="00821541" w:rsidRPr="00821541" w:rsidRDefault="00821541" w:rsidP="00821541">
      <w:pPr>
        <w:pStyle w:val="Listeavsnitt"/>
        <w:rPr>
          <w:b/>
          <w:sz w:val="20"/>
          <w:szCs w:val="20"/>
        </w:rPr>
      </w:pPr>
    </w:p>
    <w:p w14:paraId="4B63D8F7" w14:textId="77777777" w:rsidR="000D2F88" w:rsidRPr="00821541" w:rsidRDefault="000D2F88" w:rsidP="00821541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 w:rsidRPr="00821541">
        <w:rPr>
          <w:b/>
          <w:sz w:val="20"/>
          <w:szCs w:val="20"/>
        </w:rPr>
        <w:t>Tjenestepliktig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9"/>
        <w:gridCol w:w="5028"/>
      </w:tblGrid>
      <w:tr w:rsidR="000D2F88" w14:paraId="29AF10E9" w14:textId="77777777" w:rsidTr="000D2F88">
        <w:trPr>
          <w:trHeight w:val="246"/>
        </w:trPr>
        <w:tc>
          <w:tcPr>
            <w:tcW w:w="1279" w:type="dxa"/>
          </w:tcPr>
          <w:p w14:paraId="50876B39" w14:textId="77777777" w:rsidR="000D2F88" w:rsidRDefault="000D2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</w:t>
            </w:r>
          </w:p>
        </w:tc>
        <w:tc>
          <w:tcPr>
            <w:tcW w:w="5028" w:type="dxa"/>
          </w:tcPr>
          <w:p w14:paraId="76294E55" w14:textId="77777777" w:rsidR="000D2F88" w:rsidRDefault="000D2F88">
            <w:pPr>
              <w:rPr>
                <w:sz w:val="16"/>
                <w:szCs w:val="16"/>
              </w:rPr>
            </w:pPr>
          </w:p>
        </w:tc>
      </w:tr>
      <w:tr w:rsidR="000D2F88" w14:paraId="20B7C0EA" w14:textId="77777777" w:rsidTr="000D2F88">
        <w:trPr>
          <w:trHeight w:val="246"/>
        </w:trPr>
        <w:tc>
          <w:tcPr>
            <w:tcW w:w="1279" w:type="dxa"/>
          </w:tcPr>
          <w:p w14:paraId="3C288234" w14:textId="77777777" w:rsidR="000D2F88" w:rsidRDefault="000D2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Etternavn</w:t>
            </w:r>
          </w:p>
        </w:tc>
        <w:tc>
          <w:tcPr>
            <w:tcW w:w="5028" w:type="dxa"/>
          </w:tcPr>
          <w:p w14:paraId="7917CA45" w14:textId="77777777" w:rsidR="000D2F88" w:rsidRDefault="000D2F88">
            <w:pPr>
              <w:rPr>
                <w:sz w:val="16"/>
                <w:szCs w:val="16"/>
              </w:rPr>
            </w:pPr>
          </w:p>
        </w:tc>
      </w:tr>
      <w:tr w:rsidR="000D2F88" w14:paraId="310F2086" w14:textId="77777777" w:rsidTr="000D2F88">
        <w:trPr>
          <w:trHeight w:val="246"/>
        </w:trPr>
        <w:tc>
          <w:tcPr>
            <w:tcW w:w="1279" w:type="dxa"/>
          </w:tcPr>
          <w:p w14:paraId="4470909F" w14:textId="77777777" w:rsidR="000D2F88" w:rsidRDefault="000D2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Fullt navn</w:t>
            </w:r>
          </w:p>
        </w:tc>
        <w:tc>
          <w:tcPr>
            <w:tcW w:w="5028" w:type="dxa"/>
          </w:tcPr>
          <w:p w14:paraId="2D6905C5" w14:textId="77777777" w:rsidR="000D2F88" w:rsidRDefault="000D2F88">
            <w:pPr>
              <w:rPr>
                <w:sz w:val="16"/>
                <w:szCs w:val="16"/>
              </w:rPr>
            </w:pPr>
          </w:p>
        </w:tc>
      </w:tr>
      <w:tr w:rsidR="000D2F88" w14:paraId="33D002A5" w14:textId="77777777" w:rsidTr="000D2F88">
        <w:trPr>
          <w:trHeight w:val="246"/>
        </w:trPr>
        <w:tc>
          <w:tcPr>
            <w:tcW w:w="1279" w:type="dxa"/>
          </w:tcPr>
          <w:p w14:paraId="2C5F72DF" w14:textId="77777777" w:rsidR="000D2F88" w:rsidRDefault="000D2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Stillingsprosent</w:t>
            </w:r>
          </w:p>
        </w:tc>
        <w:tc>
          <w:tcPr>
            <w:tcW w:w="5028" w:type="dxa"/>
          </w:tcPr>
          <w:p w14:paraId="64C6A5B5" w14:textId="77777777" w:rsidR="000D2F88" w:rsidRDefault="000D2F88">
            <w:pPr>
              <w:rPr>
                <w:sz w:val="16"/>
                <w:szCs w:val="16"/>
              </w:rPr>
            </w:pPr>
          </w:p>
        </w:tc>
      </w:tr>
    </w:tbl>
    <w:p w14:paraId="4E025160" w14:textId="77777777" w:rsidR="00821541" w:rsidRDefault="00821541" w:rsidP="00821541">
      <w:pPr>
        <w:pStyle w:val="Listeavsnitt"/>
        <w:rPr>
          <w:b/>
          <w:sz w:val="20"/>
          <w:szCs w:val="20"/>
        </w:rPr>
      </w:pPr>
    </w:p>
    <w:p w14:paraId="49F8BD1F" w14:textId="77777777" w:rsidR="000D2F88" w:rsidRPr="00821541" w:rsidRDefault="000D2F88" w:rsidP="00821541">
      <w:pPr>
        <w:pStyle w:val="Listeavsnitt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821541">
        <w:rPr>
          <w:b/>
          <w:sz w:val="20"/>
          <w:szCs w:val="20"/>
        </w:rPr>
        <w:t>Beregning av tapt arbeidsinntekt</w:t>
      </w:r>
    </w:p>
    <w:p w14:paraId="667C21A8" w14:textId="419CE8AE" w:rsidR="000D2F88" w:rsidRDefault="000D2F88" w:rsidP="0082154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Tjenestepliktige kan kreve å få dekket tapt arbeidsinntekt som følge av gjennomføringen av tjeneste i</w:t>
      </w:r>
      <w:r w:rsidR="005F5791">
        <w:rPr>
          <w:sz w:val="20"/>
          <w:szCs w:val="20"/>
        </w:rPr>
        <w:t xml:space="preserve"> Sivilforsvaret med inntil 6 ga</w:t>
      </w:r>
      <w:r>
        <w:rPr>
          <w:sz w:val="20"/>
          <w:szCs w:val="20"/>
        </w:rPr>
        <w:t>n</w:t>
      </w:r>
      <w:r w:rsidR="005F5791">
        <w:rPr>
          <w:sz w:val="20"/>
          <w:szCs w:val="20"/>
        </w:rPr>
        <w:t>g</w:t>
      </w:r>
      <w:r>
        <w:rPr>
          <w:sz w:val="20"/>
          <w:szCs w:val="20"/>
        </w:rPr>
        <w:t>er folketrygdens grunnbeløp (G). Tjenestepliktige kan kreve tapt arbeidsinntekt innenfor normal arbeidstid inntil 100 % stilling.</w:t>
      </w:r>
    </w:p>
    <w:p w14:paraId="43240A3D" w14:textId="77777777" w:rsidR="00821541" w:rsidRPr="000D2F88" w:rsidRDefault="00821541" w:rsidP="00821541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09"/>
      </w:tblGrid>
      <w:tr w:rsidR="00D013AB" w14:paraId="7FB962AB" w14:textId="77777777" w:rsidTr="00FB7D9F">
        <w:trPr>
          <w:trHeight w:val="309"/>
        </w:trPr>
        <w:tc>
          <w:tcPr>
            <w:tcW w:w="8909" w:type="dxa"/>
            <w:shd w:val="clear" w:color="auto" w:fill="AEAAAA" w:themeFill="background2" w:themeFillShade="BF"/>
          </w:tcPr>
          <w:p w14:paraId="58A9A8B1" w14:textId="77777777" w:rsidR="00D013AB" w:rsidRDefault="00D013AB"/>
        </w:tc>
      </w:tr>
      <w:tr w:rsidR="00D013AB" w14:paraId="0F170A5E" w14:textId="77777777" w:rsidTr="00FB7D9F">
        <w:trPr>
          <w:trHeight w:val="1675"/>
        </w:trPr>
        <w:tc>
          <w:tcPr>
            <w:tcW w:w="8909" w:type="dxa"/>
            <w:shd w:val="clear" w:color="auto" w:fill="D0CECE" w:themeFill="background2" w:themeFillShade="E6"/>
          </w:tcPr>
          <w:p w14:paraId="060B2832" w14:textId="77777777" w:rsidR="00D013AB" w:rsidRDefault="0039363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ED05815" wp14:editId="19D0075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130175</wp:posOffset>
                      </wp:positionV>
                      <wp:extent cx="4588510" cy="260350"/>
                      <wp:effectExtent l="0" t="0" r="21590" b="25400"/>
                      <wp:wrapSquare wrapText="bothSides"/>
                      <wp:docPr id="8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851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0E7F4" w14:textId="77777777" w:rsidR="0039363B" w:rsidRDefault="0039363B">
                                  <w:r>
                                    <w:t>Mottar ikke lønn fra arbeidsgiver under sivilforsvarstjeneste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058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3.85pt;margin-top:10.25pt;width:361.3pt;height:2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" fillcolor="#cfcdcd [2894]" strokecolor="#cfcdcd [2894]">
                      <v:textbox>
                        <w:txbxContent>
                          <w:p w14:paraId="0250E7F4" w14:textId="77777777" w:rsidR="0039363B" w:rsidRDefault="0039363B">
                            <w:r>
                              <w:t>Mottar ikke lønn fra arbeidsgiver under sivilforsvarstjeneste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11B331" w14:textId="77777777" w:rsidR="00D013AB" w:rsidRDefault="0039363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B6ECEC" wp14:editId="70AC02C8">
                      <wp:simplePos x="0" y="0"/>
                      <wp:positionH relativeFrom="column">
                        <wp:posOffset>19974</wp:posOffset>
                      </wp:positionH>
                      <wp:positionV relativeFrom="paragraph">
                        <wp:posOffset>14432</wp:posOffset>
                      </wp:positionV>
                      <wp:extent cx="177338" cy="105295"/>
                      <wp:effectExtent l="0" t="0" r="13335" b="28575"/>
                      <wp:wrapNone/>
                      <wp:docPr id="3" name="Avrundet 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38" cy="1052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solidFill>
                                  <a:srgbClr val="F8F8F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972BA" id="Avrundet rektangel 3" o:spid="_x0000_s1026" style="position:absolute;margin-left:1.55pt;margin-top:1.15pt;width:13.9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" fillcolor="#f8f8f8" strokecolor="#f8f8f8" strokeweight="1pt">
                      <v:stroke joinstyle="miter"/>
                      <v:textbox inset=",1.3mm"/>
                    </v:roundrect>
                  </w:pict>
                </mc:Fallback>
              </mc:AlternateContent>
            </w:r>
          </w:p>
          <w:p w14:paraId="4314655F" w14:textId="77777777" w:rsidR="00D013AB" w:rsidRDefault="0039363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1F3A5D3" wp14:editId="4B2D4A2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10795</wp:posOffset>
                      </wp:positionV>
                      <wp:extent cx="4588510" cy="254635"/>
                      <wp:effectExtent l="0" t="0" r="21590" b="12065"/>
                      <wp:wrapSquare wrapText="bothSides"/>
                      <wp:docPr id="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851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9525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11F2D" w14:textId="77777777" w:rsidR="0039363B" w:rsidRDefault="0039363B" w:rsidP="0039363B">
                                  <w:r>
                                    <w:t>Mottar 1/3 lønn fra arbeidsgiver under sivilforsvarstjeneste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6F04" id="_x0000_s1027" type="#_x0000_t202" style="position:absolute;margin-left:22.55pt;margin-top:.85pt;width:361.3pt;height:20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" fillcolor="#d0cece" strokecolor="#d0cece">
                      <v:textbox>
                        <w:txbxContent>
                          <w:p w:rsidR="0039363B" w:rsidRDefault="0039363B" w:rsidP="0039363B">
                            <w:r>
                              <w:t>Mottar 1/3 lønn fra arbeidsgiver under sivilforsvarstjeneste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34E81" wp14:editId="7F678081">
                      <wp:simplePos x="0" y="0"/>
                      <wp:positionH relativeFrom="column">
                        <wp:posOffset>21070</wp:posOffset>
                      </wp:positionH>
                      <wp:positionV relativeFrom="paragraph">
                        <wp:posOffset>72043</wp:posOffset>
                      </wp:positionV>
                      <wp:extent cx="177165" cy="104775"/>
                      <wp:effectExtent l="0" t="0" r="13335" b="28575"/>
                      <wp:wrapNone/>
                      <wp:docPr id="6" name="Avrundet 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04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8F8F8"/>
                              </a:solidFill>
                              <a:ln w="12700" cap="flat" cmpd="sng" algn="ctr">
                                <a:solidFill>
                                  <a:srgbClr val="F8F8F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59009" id="Avrundet rektangel 6" o:spid="_x0000_s1026" style="position:absolute;margin-left:1.65pt;margin-top:5.65pt;width:13.9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" fillcolor="#f8f8f8" strokecolor="#f8f8f8" strokeweight="1pt">
                      <v:stroke joinstyle="miter"/>
                      <v:textbox inset=",1.3mm"/>
                    </v:roundrect>
                  </w:pict>
                </mc:Fallback>
              </mc:AlternateContent>
            </w:r>
          </w:p>
          <w:p w14:paraId="0081D00C" w14:textId="77777777" w:rsidR="00D013AB" w:rsidRDefault="0039363B" w:rsidP="009128F4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0B9C64E" wp14:editId="5E37FFA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73025</wp:posOffset>
                      </wp:positionV>
                      <wp:extent cx="4915535" cy="248920"/>
                      <wp:effectExtent l="0" t="0" r="18415" b="17780"/>
                      <wp:wrapSquare wrapText="bothSides"/>
                      <wp:docPr id="1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553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9525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A9640" w14:textId="0DD3D736" w:rsidR="0039363B" w:rsidRDefault="0039363B" w:rsidP="0039363B">
                                  <w:r>
                                    <w:t xml:space="preserve">Mottar ikke </w:t>
                                  </w:r>
                                  <w:r w:rsidR="0096521A" w:rsidRPr="0096521A">
                                    <w:t>dagpenger</w:t>
                                  </w:r>
                                  <w:r w:rsidRPr="0096521A">
                                    <w:t xml:space="preserve"> eller annen</w:t>
                                  </w:r>
                                  <w:r>
                                    <w:t xml:space="preserve"> stønad under sivilforsvarstjeneste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9C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2.55pt;margin-top:5.75pt;width:387.05pt;height: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" fillcolor="#d0cece" strokecolor="#d0cece">
                      <v:textbox>
                        <w:txbxContent>
                          <w:p w14:paraId="2CAA9640" w14:textId="0DD3D736" w:rsidR="0039363B" w:rsidRDefault="0039363B" w:rsidP="0039363B">
                            <w:r>
                              <w:t xml:space="preserve">Mottar ikke </w:t>
                            </w:r>
                            <w:r w:rsidR="0096521A" w:rsidRPr="0096521A">
                              <w:t>dagpenger</w:t>
                            </w:r>
                            <w:r w:rsidRPr="0096521A">
                              <w:t xml:space="preserve"> eller annen</w:t>
                            </w:r>
                            <w:r>
                              <w:t xml:space="preserve"> stønad under sivilforsvarstjeneste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8FA780" wp14:editId="0419C8C6">
                      <wp:simplePos x="0" y="0"/>
                      <wp:positionH relativeFrom="column">
                        <wp:posOffset>26150</wp:posOffset>
                      </wp:positionH>
                      <wp:positionV relativeFrom="paragraph">
                        <wp:posOffset>125730</wp:posOffset>
                      </wp:positionV>
                      <wp:extent cx="177338" cy="105295"/>
                      <wp:effectExtent l="0" t="0" r="13335" b="28575"/>
                      <wp:wrapNone/>
                      <wp:docPr id="7" name="Avrundet 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38" cy="1052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8F8F8"/>
                              </a:solidFill>
                              <a:ln w="12700" cap="flat" cmpd="sng" algn="ctr">
                                <a:solidFill>
                                  <a:srgbClr val="F8F8F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EFD064" id="Avrundet rektangel 7" o:spid="_x0000_s1026" style="position:absolute;margin-left:2.05pt;margin-top:9.9pt;width:13.9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" fillcolor="#f8f8f8" strokecolor="#f8f8f8" strokeweight="1pt">
                      <v:stroke joinstyle="miter"/>
                      <v:textbox inset=",1.3mm"/>
                    </v:roundrect>
                  </w:pict>
                </mc:Fallback>
              </mc:AlternateContent>
            </w:r>
          </w:p>
        </w:tc>
      </w:tr>
    </w:tbl>
    <w:p w14:paraId="01F57FDC" w14:textId="77777777" w:rsidR="00821541" w:rsidRDefault="00821541" w:rsidP="00BD054A">
      <w:pPr>
        <w:spacing w:after="0" w:line="240" w:lineRule="auto"/>
      </w:pPr>
    </w:p>
    <w:p w14:paraId="4236D361" w14:textId="77777777" w:rsidR="00D1043F" w:rsidRDefault="00D1043F" w:rsidP="00BD054A">
      <w:pPr>
        <w:spacing w:after="0" w:line="240" w:lineRule="auto"/>
      </w:pPr>
      <w:r>
        <w:t>Gjelder for tapt arbeidsinntekt i perioden: dato</w:t>
      </w:r>
      <w:r w:rsidR="00047283">
        <w:t>/kl. fra _____________</w:t>
      </w:r>
      <w:r>
        <w:t>dato</w:t>
      </w:r>
      <w:r w:rsidR="00047283">
        <w:t>/kl.</w:t>
      </w:r>
      <w:r>
        <w:t xml:space="preserve"> til____________</w:t>
      </w:r>
      <w:r w:rsidR="00047283">
        <w:t>___</w:t>
      </w:r>
    </w:p>
    <w:p w14:paraId="4C581821" w14:textId="77777777" w:rsidR="00432ED1" w:rsidRDefault="00FC4D9A" w:rsidP="00BD054A">
      <w:pPr>
        <w:spacing w:after="0" w:line="240" w:lineRule="auto"/>
      </w:pPr>
      <w:r>
        <w:t>Arbeidsgiver trekker de</w:t>
      </w:r>
      <w:r w:rsidR="00432ED1">
        <w:t>n</w:t>
      </w:r>
      <w:r>
        <w:t xml:space="preserve"> tjenestepliktige i lønn</w:t>
      </w:r>
      <w:r w:rsidR="00975F55">
        <w:t xml:space="preserve"> (brutto)</w:t>
      </w:r>
      <w:r w:rsidR="00E36D1B">
        <w:t xml:space="preserve"> kr </w:t>
      </w:r>
      <w:r w:rsidR="00047283">
        <w:t xml:space="preserve">__________for fravær i perioden ovenfor. </w:t>
      </w:r>
    </w:p>
    <w:p w14:paraId="6AA281A7" w14:textId="77777777" w:rsidR="00821541" w:rsidRDefault="00821541" w:rsidP="00BD054A">
      <w:pPr>
        <w:spacing w:after="0" w:line="240" w:lineRule="auto"/>
      </w:pPr>
      <w:r>
        <w:t>Arbeidstid</w:t>
      </w:r>
    </w:p>
    <w:p w14:paraId="7754D16F" w14:textId="77777777" w:rsidR="00304396" w:rsidRDefault="00821541" w:rsidP="00BD054A">
      <w:pPr>
        <w:spacing w:after="0" w:line="240" w:lineRule="auto"/>
      </w:pPr>
      <w:r>
        <w:t xml:space="preserve">Normal arbeidstid fra-til kl. </w:t>
      </w:r>
      <w:r w:rsidR="00304396">
        <w:t>_________________________</w:t>
      </w:r>
    </w:p>
    <w:p w14:paraId="0BF39380" w14:textId="77777777" w:rsidR="00432ED1" w:rsidRDefault="00821541" w:rsidP="00BD054A">
      <w:pPr>
        <w:spacing w:after="0" w:line="240" w:lineRule="auto"/>
      </w:pPr>
      <w:proofErr w:type="gramStart"/>
      <w:r>
        <w:t>N</w:t>
      </w:r>
      <w:r w:rsidR="009128F4">
        <w:t>ormal</w:t>
      </w:r>
      <w:r>
        <w:t xml:space="preserve"> </w:t>
      </w:r>
      <w:r w:rsidR="00304396">
        <w:t>antall</w:t>
      </w:r>
      <w:proofErr w:type="gramEnd"/>
      <w:r w:rsidR="009128F4">
        <w:t xml:space="preserve"> </w:t>
      </w:r>
      <w:r w:rsidR="00432ED1">
        <w:t xml:space="preserve">arbeidsdager i pr. </w:t>
      </w:r>
      <w:r w:rsidR="00304396">
        <w:t>uke: _</w:t>
      </w:r>
      <w:r w:rsidR="00432ED1">
        <w:t>________________________</w:t>
      </w:r>
    </w:p>
    <w:p w14:paraId="1A6E58DD" w14:textId="77777777" w:rsidR="00821541" w:rsidRDefault="00821541" w:rsidP="00821541">
      <w:pPr>
        <w:spacing w:after="0" w:line="240" w:lineRule="auto"/>
        <w:rPr>
          <w:b/>
        </w:rPr>
      </w:pPr>
    </w:p>
    <w:p w14:paraId="1653D514" w14:textId="77777777" w:rsidR="00821541" w:rsidRPr="00B669B7" w:rsidRDefault="00821541" w:rsidP="00821541">
      <w:pPr>
        <w:spacing w:after="0" w:line="240" w:lineRule="auto"/>
        <w:rPr>
          <w:b/>
        </w:rPr>
      </w:pPr>
      <w:r w:rsidRPr="00B669B7">
        <w:rPr>
          <w:b/>
        </w:rPr>
        <w:t>Dokumentasjon</w:t>
      </w:r>
      <w:r>
        <w:rPr>
          <w:b/>
        </w:rPr>
        <w:t>:</w:t>
      </w:r>
    </w:p>
    <w:p w14:paraId="447DFC3C" w14:textId="77777777" w:rsidR="005F4445" w:rsidRDefault="00821541" w:rsidP="00821541">
      <w:pPr>
        <w:spacing w:after="0" w:line="240" w:lineRule="auto"/>
      </w:pPr>
      <w:r>
        <w:t>Siste måneds lønnslipp vedlegges dette skjema. Eventuelt tap av ekstravakter med mer må</w:t>
      </w:r>
      <w:r w:rsidR="005F4445">
        <w:t xml:space="preserve"> </w:t>
      </w:r>
      <w:r>
        <w:t>dokumenteres med lønnslipp for de 3 siste månedene før tjenestegjøring.</w:t>
      </w:r>
      <w:r w:rsidR="005F4445">
        <w:t xml:space="preserve"> </w:t>
      </w:r>
    </w:p>
    <w:p w14:paraId="1C986379" w14:textId="30426ECD" w:rsidR="00821541" w:rsidRDefault="00821541" w:rsidP="00821541">
      <w:pPr>
        <w:spacing w:after="0" w:line="240" w:lineRule="auto"/>
      </w:pPr>
      <w:r>
        <w:t>Udokumenterte opplysninger behandles ikke.</w:t>
      </w:r>
    </w:p>
    <w:p w14:paraId="03CC5B96" w14:textId="77777777" w:rsidR="00EF3530" w:rsidRDefault="00EF3530" w:rsidP="0073296D">
      <w:pPr>
        <w:rPr>
          <w:b/>
        </w:rPr>
      </w:pPr>
    </w:p>
    <w:p w14:paraId="5D9C647C" w14:textId="77777777" w:rsidR="0073296D" w:rsidRDefault="004A7BF6" w:rsidP="0073296D">
      <w:pPr>
        <w:rPr>
          <w:b/>
        </w:rPr>
      </w:pPr>
      <w:r>
        <w:rPr>
          <w:b/>
        </w:rPr>
        <w:lastRenderedPageBreak/>
        <w:t>Informasjon til arbeidsgiver</w:t>
      </w:r>
    </w:p>
    <w:p w14:paraId="53C7D039" w14:textId="77777777" w:rsidR="00976F75" w:rsidRPr="00166ACB" w:rsidRDefault="00976F75" w:rsidP="00187843">
      <w:pPr>
        <w:spacing w:after="0" w:line="240" w:lineRule="auto"/>
        <w:rPr>
          <w:u w:val="single"/>
        </w:rPr>
      </w:pPr>
      <w:r w:rsidRPr="00166ACB">
        <w:rPr>
          <w:u w:val="single"/>
        </w:rPr>
        <w:t>Arbeidsgivers plikt</w:t>
      </w:r>
    </w:p>
    <w:p w14:paraId="2C66E0B3" w14:textId="31F39A0D" w:rsidR="0027636C" w:rsidRPr="0096521A" w:rsidRDefault="0027636C" w:rsidP="00187843">
      <w:pPr>
        <w:spacing w:after="0" w:line="240" w:lineRule="auto"/>
      </w:pPr>
      <w:r w:rsidRPr="0096521A">
        <w:t xml:space="preserve">Etter </w:t>
      </w:r>
      <w:hyperlink r:id="rId9" w:history="1">
        <w:r w:rsidRPr="001F089E">
          <w:rPr>
            <w:rStyle w:val="Hyperkobling"/>
          </w:rPr>
          <w:t>sivilbeskyttelses</w:t>
        </w:r>
        <w:r w:rsidR="005F4445" w:rsidRPr="001F089E">
          <w:rPr>
            <w:rStyle w:val="Hyperkobling"/>
          </w:rPr>
          <w:t>loven</w:t>
        </w:r>
      </w:hyperlink>
      <w:r w:rsidR="005F4445" w:rsidRPr="0096521A">
        <w:t xml:space="preserve"> §7 plikter arbeidsgivere å gi Sivilforsvaret opplysninger om personer knyttet til eller registrert hos dem. </w:t>
      </w:r>
    </w:p>
    <w:p w14:paraId="1BE0C8A5" w14:textId="77777777" w:rsidR="00187843" w:rsidRPr="00166ACB" w:rsidRDefault="00187843" w:rsidP="00651968">
      <w:pPr>
        <w:spacing w:after="0" w:line="240" w:lineRule="auto"/>
        <w:rPr>
          <w:u w:val="single"/>
        </w:rPr>
      </w:pPr>
    </w:p>
    <w:p w14:paraId="197E2621" w14:textId="77777777" w:rsidR="004A7BF6" w:rsidRPr="00166ACB" w:rsidRDefault="008E15A9" w:rsidP="00651968">
      <w:pPr>
        <w:spacing w:after="0" w:line="240" w:lineRule="auto"/>
        <w:rPr>
          <w:u w:val="single"/>
        </w:rPr>
      </w:pPr>
      <w:r w:rsidRPr="00166ACB">
        <w:rPr>
          <w:u w:val="single"/>
        </w:rPr>
        <w:t>Ferie</w:t>
      </w:r>
    </w:p>
    <w:p w14:paraId="17897EB5" w14:textId="608F929C" w:rsidR="0073296D" w:rsidRPr="00166ACB" w:rsidRDefault="0073296D" w:rsidP="00651968">
      <w:pPr>
        <w:spacing w:after="0" w:line="240" w:lineRule="auto"/>
      </w:pPr>
      <w:r w:rsidRPr="00166ACB">
        <w:t xml:space="preserve">Arbeidstakere som har jobbet i minimum 3 måneder hos arbeidsgiver, opptjener feriepenger hos denne under ulønnet fravær på grunn av pliktig tjeneste i Sivilforsvaret, jf. </w:t>
      </w:r>
      <w:hyperlink r:id="rId10" w:history="1">
        <w:r w:rsidR="0096521A" w:rsidRPr="001F089E">
          <w:rPr>
            <w:rStyle w:val="Hyperkobling"/>
          </w:rPr>
          <w:t>F</w:t>
        </w:r>
        <w:r w:rsidRPr="001F089E">
          <w:rPr>
            <w:rStyle w:val="Hyperkobling"/>
          </w:rPr>
          <w:t>erieloven</w:t>
        </w:r>
        <w:r w:rsidR="0096521A" w:rsidRPr="001F089E">
          <w:rPr>
            <w:rStyle w:val="Hyperkobling"/>
          </w:rPr>
          <w:t>.</w:t>
        </w:r>
      </w:hyperlink>
      <w:r w:rsidR="0096521A">
        <w:t xml:space="preserve"> </w:t>
      </w:r>
      <w:r w:rsidR="00976F75" w:rsidRPr="00166ACB">
        <w:t xml:space="preserve">Faller </w:t>
      </w:r>
      <w:r w:rsidR="00976F75" w:rsidRPr="0096521A">
        <w:t xml:space="preserve">tjenestegjøring på allerede fastsatt ferie, kan arbeidstaker kreve utsettelse av feriedager. Jf. </w:t>
      </w:r>
      <w:r w:rsidR="005F4445" w:rsidRPr="0096521A">
        <w:t xml:space="preserve">ferieloven </w:t>
      </w:r>
      <w:r w:rsidR="00976F75" w:rsidRPr="00166ACB">
        <w:t>§ 9 punkt</w:t>
      </w:r>
      <w:r w:rsidR="005F4445">
        <w:t xml:space="preserve"> (3</w:t>
      </w:r>
      <w:r w:rsidR="00976F75" w:rsidRPr="00166ACB">
        <w:t xml:space="preserve"> </w:t>
      </w:r>
    </w:p>
    <w:p w14:paraId="10CE9A82" w14:textId="77777777" w:rsidR="00651968" w:rsidRPr="00166ACB" w:rsidRDefault="00651968" w:rsidP="00651968">
      <w:pPr>
        <w:spacing w:after="0" w:line="240" w:lineRule="auto"/>
        <w:rPr>
          <w:u w:val="single"/>
        </w:rPr>
      </w:pPr>
    </w:p>
    <w:p w14:paraId="610A1BE8" w14:textId="77777777" w:rsidR="001744A7" w:rsidRPr="00166ACB" w:rsidRDefault="009128F4" w:rsidP="00651968">
      <w:pPr>
        <w:spacing w:after="0" w:line="240" w:lineRule="auto"/>
        <w:rPr>
          <w:u w:val="single"/>
        </w:rPr>
      </w:pPr>
      <w:r w:rsidRPr="00166ACB">
        <w:rPr>
          <w:u w:val="single"/>
        </w:rPr>
        <w:t>T</w:t>
      </w:r>
      <w:r w:rsidR="001744A7" w:rsidRPr="00166ACB">
        <w:rPr>
          <w:u w:val="single"/>
        </w:rPr>
        <w:t>apt arbeidsinntekt</w:t>
      </w:r>
    </w:p>
    <w:p w14:paraId="5BDD7357" w14:textId="77777777" w:rsidR="00C549B4" w:rsidRDefault="009128F4" w:rsidP="00651968">
      <w:pPr>
        <w:spacing w:after="0" w:line="240" w:lineRule="auto"/>
      </w:pPr>
      <w:r w:rsidRPr="00166ACB">
        <w:t xml:space="preserve">Tjenestepliktige kan kreve å få dekket tapt </w:t>
      </w:r>
      <w:r>
        <w:t>arbeidsinntekt som følge av gjennomføringen av tjeneste i Sivilforsvaret med inntil 6 ganger folketrygdens grunnbeløp (G). Tjenestepliktige kan kreve tapt arbeidsinntekt innenfor normal arbeidstid inntil 100 %</w:t>
      </w:r>
      <w:r w:rsidR="000F66D8">
        <w:t xml:space="preserve"> stilling</w:t>
      </w:r>
      <w:r>
        <w:t xml:space="preserve">. </w:t>
      </w:r>
    </w:p>
    <w:p w14:paraId="599EA533" w14:textId="77777777" w:rsidR="00C549B4" w:rsidRDefault="00C549B4" w:rsidP="009128F4">
      <w:pPr>
        <w:spacing w:after="0" w:line="240" w:lineRule="auto"/>
      </w:pPr>
    </w:p>
    <w:p w14:paraId="36347224" w14:textId="73700F5B" w:rsidR="009128F4" w:rsidRPr="00C549B4" w:rsidRDefault="009128F4" w:rsidP="009128F4">
      <w:pPr>
        <w:spacing w:after="0" w:line="240" w:lineRule="auto"/>
        <w:rPr>
          <w:u w:val="single"/>
        </w:rPr>
      </w:pPr>
      <w:r w:rsidRPr="00C549B4">
        <w:rPr>
          <w:u w:val="single"/>
        </w:rPr>
        <w:t xml:space="preserve">Sivilforsvaret kompenserer for tapt arbeidsinntekt etter </w:t>
      </w:r>
      <w:hyperlink r:id="rId11" w:history="1">
        <w:r w:rsidRPr="001F089E">
          <w:rPr>
            <w:rStyle w:val="Hyperkobling"/>
          </w:rPr>
          <w:t>folketrygdloven</w:t>
        </w:r>
      </w:hyperlink>
      <w:r w:rsidRPr="00C549B4">
        <w:rPr>
          <w:u w:val="single"/>
        </w:rPr>
        <w:t xml:space="preserve"> § 8</w:t>
      </w:r>
    </w:p>
    <w:p w14:paraId="150B960A" w14:textId="77777777" w:rsidR="00B96981" w:rsidRDefault="00B96981" w:rsidP="00137F7D">
      <w:pPr>
        <w:spacing w:after="0" w:line="240" w:lineRule="auto"/>
      </w:pPr>
      <w:r>
        <w:t>Arbeidsinntek</w:t>
      </w:r>
      <w:r w:rsidR="00137F7D">
        <w:t>ten skal beregnes etter den gjennomsnittlige arbeidsinntekten som arbeidstake</w:t>
      </w:r>
      <w:r>
        <w:t xml:space="preserve">ren har hatt </w:t>
      </w:r>
      <w:r w:rsidR="00F76226">
        <w:t xml:space="preserve">i arbeidsforholdet, grunnlaget utgjør 1/260 av grunnlaget pr år. </w:t>
      </w:r>
    </w:p>
    <w:p w14:paraId="7887B1A1" w14:textId="77777777" w:rsidR="00E26185" w:rsidRDefault="00E26185" w:rsidP="00137F7D">
      <w:pPr>
        <w:spacing w:after="0" w:line="240" w:lineRule="auto"/>
      </w:pPr>
    </w:p>
    <w:p w14:paraId="08B66FF1" w14:textId="77777777" w:rsidR="004A5A83" w:rsidRDefault="004A5A83" w:rsidP="00137F7D">
      <w:pPr>
        <w:spacing w:after="0" w:line="240" w:lineRule="auto"/>
      </w:pPr>
      <w:r>
        <w:t>Beregningsperiode fastsettes slik:</w:t>
      </w:r>
    </w:p>
    <w:p w14:paraId="59F12D2B" w14:textId="77777777" w:rsidR="00137F7D" w:rsidRDefault="00137F7D" w:rsidP="00137F7D">
      <w:pPr>
        <w:spacing w:after="0" w:line="240" w:lineRule="auto"/>
      </w:pPr>
      <w:r>
        <w:t>a) I et arbeidsforhold med fast arbeidstid og timelønn skal de siste fire ukene legges til grunn.</w:t>
      </w:r>
    </w:p>
    <w:p w14:paraId="145EA271" w14:textId="77777777" w:rsidR="00137F7D" w:rsidRDefault="00137F7D" w:rsidP="00137F7D">
      <w:pPr>
        <w:spacing w:after="0" w:line="240" w:lineRule="auto"/>
      </w:pPr>
      <w:r>
        <w:t>b) I et arbeidsforhold med fast arbeidstid og månedslønn skal den siste måneden legges til grunn.</w:t>
      </w:r>
    </w:p>
    <w:p w14:paraId="0D8A7809" w14:textId="77777777" w:rsidR="00137F7D" w:rsidRDefault="00137F7D" w:rsidP="00137F7D">
      <w:pPr>
        <w:spacing w:after="0" w:line="240" w:lineRule="auto"/>
      </w:pPr>
      <w:r>
        <w:t xml:space="preserve">c) I et arbeidsforhold som har vart mindre enn fire uker, skal dette kortere tidsrommet legges til </w:t>
      </w:r>
      <w:r w:rsidR="00C549B4">
        <w:t>g</w:t>
      </w:r>
      <w:r>
        <w:t>runn.</w:t>
      </w:r>
    </w:p>
    <w:p w14:paraId="142BA07A" w14:textId="77777777" w:rsidR="00137F7D" w:rsidRDefault="00137F7D" w:rsidP="00137F7D">
      <w:pPr>
        <w:spacing w:after="0" w:line="240" w:lineRule="auto"/>
      </w:pPr>
      <w:r>
        <w:t>d) I et arbeidsforhold der arbeidstakeren har fått varig lønnsendring i løpet av de siste fire ukene, skal tidsrommet etter lønnsendringen legges til grunn.</w:t>
      </w:r>
    </w:p>
    <w:p w14:paraId="68B82C6E" w14:textId="77777777" w:rsidR="00137F7D" w:rsidRDefault="00137F7D" w:rsidP="00137F7D">
      <w:pPr>
        <w:spacing w:after="0" w:line="240" w:lineRule="auto"/>
      </w:pPr>
      <w:r>
        <w:t>e) I et arbeidsforhold med skiftende arbeidsperioder eller inntekter skal et lengre og mer representativt tidsrom enn fire uker legges til grunn.</w:t>
      </w:r>
    </w:p>
    <w:p w14:paraId="7C8D5611" w14:textId="77777777" w:rsidR="00B96981" w:rsidRDefault="00B96981" w:rsidP="00137F7D">
      <w:pPr>
        <w:spacing w:after="0" w:line="240" w:lineRule="auto"/>
      </w:pPr>
    </w:p>
    <w:p w14:paraId="552BCFC6" w14:textId="77777777" w:rsidR="00137F7D" w:rsidRDefault="00137F7D" w:rsidP="00137F7D">
      <w:pPr>
        <w:spacing w:after="0" w:line="240" w:lineRule="auto"/>
      </w:pPr>
    </w:p>
    <w:p w14:paraId="0CCEB3AD" w14:textId="77777777" w:rsidR="00B96981" w:rsidRDefault="00EA23FF" w:rsidP="00B96981">
      <w:pPr>
        <w:pStyle w:val="Listeavsnitt"/>
        <w:numPr>
          <w:ilvl w:val="0"/>
          <w:numId w:val="6"/>
        </w:numPr>
        <w:spacing w:after="0" w:line="240" w:lineRule="auto"/>
      </w:pPr>
      <w:r w:rsidRPr="00CB13B8">
        <w:t xml:space="preserve">Lønnsinntekt og andre godtgjørelser som er resultat av arbeidstakerens egen arbeidsinnsats tas med når den aktuelle </w:t>
      </w:r>
      <w:r w:rsidR="00725BAA">
        <w:t>dagsinntekten</w:t>
      </w:r>
      <w:r w:rsidRPr="00CB13B8">
        <w:t xml:space="preserve"> skal beregnes. </w:t>
      </w:r>
    </w:p>
    <w:p w14:paraId="70CFB808" w14:textId="77777777" w:rsidR="00EA23FF" w:rsidRDefault="00EA23FF" w:rsidP="00B96981">
      <w:pPr>
        <w:pStyle w:val="Listeavsnitt"/>
        <w:numPr>
          <w:ilvl w:val="0"/>
          <w:numId w:val="6"/>
        </w:numPr>
        <w:spacing w:after="0" w:line="240" w:lineRule="auto"/>
      </w:pPr>
      <w:r w:rsidRPr="00CB13B8">
        <w:t xml:space="preserve">Tillegg for ubekvem arbeidstid og ulempetillegg for spesielle arbeidsforhold regnes med.  </w:t>
      </w:r>
    </w:p>
    <w:p w14:paraId="6BD3EFFB" w14:textId="77777777" w:rsidR="00EA23FF" w:rsidRDefault="00EA23FF" w:rsidP="00B96981">
      <w:pPr>
        <w:pStyle w:val="Listeavsnitt"/>
        <w:numPr>
          <w:ilvl w:val="0"/>
          <w:numId w:val="6"/>
        </w:numPr>
        <w:spacing w:after="0" w:line="240" w:lineRule="auto"/>
      </w:pPr>
      <w:r w:rsidRPr="00CB13B8">
        <w:t>Godtgjørelser som helt eller delvis skal dekke utgifter i forbindelse med utførelsen av arbeidet, tas ikke med. Dette gjelder blant annet diettgodtgjørelse, bilgodtgjørelse, verktøygodtgjørelse og smussgodtgjørelse</w:t>
      </w:r>
      <w:r w:rsidR="00571C44">
        <w:t>.</w:t>
      </w:r>
      <w:r w:rsidRPr="00B96981">
        <w:rPr>
          <w:color w:val="FF0000"/>
        </w:rPr>
        <w:t xml:space="preserve"> </w:t>
      </w:r>
    </w:p>
    <w:p w14:paraId="3CAA71BC" w14:textId="77777777" w:rsidR="00EA23FF" w:rsidRDefault="00EA23FF" w:rsidP="00B96981">
      <w:pPr>
        <w:pStyle w:val="Listeavsnitt"/>
        <w:numPr>
          <w:ilvl w:val="0"/>
          <w:numId w:val="6"/>
        </w:numPr>
        <w:spacing w:after="0" w:line="240" w:lineRule="auto"/>
      </w:pPr>
      <w:r w:rsidRPr="00CB13B8">
        <w:t xml:space="preserve">Lønn for overtid tas ikke med. Overtidslønn skal likevel tas med når overtiden er pålagt i arbeidsavtalen som fast overtid og dette ikke er i strid med lovbestemmelser om arbeidstid.  </w:t>
      </w:r>
    </w:p>
    <w:p w14:paraId="71DA1562" w14:textId="77777777" w:rsidR="00EA23FF" w:rsidRDefault="00EA23FF" w:rsidP="00B96981">
      <w:pPr>
        <w:pStyle w:val="Listeavsnitt"/>
        <w:numPr>
          <w:ilvl w:val="0"/>
          <w:numId w:val="6"/>
        </w:numPr>
        <w:spacing w:after="0" w:line="240" w:lineRule="auto"/>
      </w:pPr>
      <w:r w:rsidRPr="00CB13B8">
        <w:t xml:space="preserve">Feriepenger tas ikke med. </w:t>
      </w:r>
    </w:p>
    <w:p w14:paraId="56733382" w14:textId="77777777" w:rsidR="00EA23FF" w:rsidRDefault="00EA23FF" w:rsidP="00B96981">
      <w:pPr>
        <w:pStyle w:val="Listeavsnitt"/>
        <w:numPr>
          <w:ilvl w:val="0"/>
          <w:numId w:val="6"/>
        </w:numPr>
        <w:spacing w:after="0" w:line="240" w:lineRule="auto"/>
      </w:pPr>
      <w:r w:rsidRPr="00CB13B8">
        <w:t xml:space="preserve">Det samme gjelder godtgjørelse for 1. og 17. mai og bevegelige helligdager som arbeidstakeren opparbeider som et tillegg pr. arbeidstime.  </w:t>
      </w:r>
    </w:p>
    <w:p w14:paraId="1C8BD314" w14:textId="77777777" w:rsidR="00EA23FF" w:rsidRDefault="00EA23FF" w:rsidP="00B96981">
      <w:pPr>
        <w:pStyle w:val="Listeavsnitt"/>
        <w:numPr>
          <w:ilvl w:val="0"/>
          <w:numId w:val="6"/>
        </w:numPr>
      </w:pPr>
      <w:r w:rsidRPr="00CB13B8">
        <w:t xml:space="preserve">Naturalytelser tas ikke med dersom arbeidstakeren også mottar ytelsene under </w:t>
      </w:r>
      <w:r w:rsidR="00E26185">
        <w:t>fraværet.</w:t>
      </w:r>
      <w:r w:rsidRPr="00CB13B8">
        <w:t xml:space="preserve"> Fra det tidspunkt arbeidstakeren ikke lenger mottar ytelsene, tas de med ved beregningen med den verdi som nytt</w:t>
      </w:r>
      <w:r w:rsidR="00571C44">
        <w:t>es ved forskottstrekk av skatt.</w:t>
      </w:r>
    </w:p>
    <w:sectPr w:rsidR="00EA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5C5F" w14:textId="77777777" w:rsidR="00D92B42" w:rsidRDefault="00D92B42" w:rsidP="00D92B42">
      <w:pPr>
        <w:spacing w:after="0" w:line="240" w:lineRule="auto"/>
      </w:pPr>
      <w:r>
        <w:separator/>
      </w:r>
    </w:p>
  </w:endnote>
  <w:endnote w:type="continuationSeparator" w:id="0">
    <w:p w14:paraId="1B9EAB9A" w14:textId="77777777" w:rsidR="00D92B42" w:rsidRDefault="00D92B42" w:rsidP="00D9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A3CB" w14:textId="77777777" w:rsidR="00D92B42" w:rsidRDefault="00D92B42" w:rsidP="00D92B42">
      <w:pPr>
        <w:spacing w:after="0" w:line="240" w:lineRule="auto"/>
      </w:pPr>
      <w:r>
        <w:separator/>
      </w:r>
    </w:p>
  </w:footnote>
  <w:footnote w:type="continuationSeparator" w:id="0">
    <w:p w14:paraId="14130E7C" w14:textId="77777777" w:rsidR="00D92B42" w:rsidRDefault="00D92B42" w:rsidP="00D9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6F7"/>
    <w:multiLevelType w:val="hybridMultilevel"/>
    <w:tmpl w:val="D5FE1B0C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75B33"/>
    <w:multiLevelType w:val="hybridMultilevel"/>
    <w:tmpl w:val="E572D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72FF1"/>
    <w:multiLevelType w:val="hybridMultilevel"/>
    <w:tmpl w:val="DB222F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56957"/>
    <w:multiLevelType w:val="hybridMultilevel"/>
    <w:tmpl w:val="18EC73D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E360A"/>
    <w:multiLevelType w:val="hybridMultilevel"/>
    <w:tmpl w:val="C4D2555C"/>
    <w:lvl w:ilvl="0" w:tplc="3B720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1D112E"/>
    <w:multiLevelType w:val="multilevel"/>
    <w:tmpl w:val="7EAC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A47BF"/>
    <w:multiLevelType w:val="hybridMultilevel"/>
    <w:tmpl w:val="E4DC4F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AB"/>
    <w:rsid w:val="00012D00"/>
    <w:rsid w:val="00047283"/>
    <w:rsid w:val="000D2F88"/>
    <w:rsid w:val="000F66D8"/>
    <w:rsid w:val="00123144"/>
    <w:rsid w:val="00137F7D"/>
    <w:rsid w:val="00166ACB"/>
    <w:rsid w:val="001744A7"/>
    <w:rsid w:val="00187843"/>
    <w:rsid w:val="001A6633"/>
    <w:rsid w:val="001B2AE1"/>
    <w:rsid w:val="001D69FA"/>
    <w:rsid w:val="001F089E"/>
    <w:rsid w:val="0027636C"/>
    <w:rsid w:val="002B6652"/>
    <w:rsid w:val="002D5669"/>
    <w:rsid w:val="00304396"/>
    <w:rsid w:val="0039363B"/>
    <w:rsid w:val="00432ED1"/>
    <w:rsid w:val="004569A5"/>
    <w:rsid w:val="004A1B8A"/>
    <w:rsid w:val="004A5A83"/>
    <w:rsid w:val="004A7BF6"/>
    <w:rsid w:val="00561DFC"/>
    <w:rsid w:val="00571C44"/>
    <w:rsid w:val="005E5D37"/>
    <w:rsid w:val="005F4445"/>
    <w:rsid w:val="005F5791"/>
    <w:rsid w:val="00650E24"/>
    <w:rsid w:val="00651968"/>
    <w:rsid w:val="006656FD"/>
    <w:rsid w:val="006E4EEC"/>
    <w:rsid w:val="0070156A"/>
    <w:rsid w:val="00725BAA"/>
    <w:rsid w:val="0073296D"/>
    <w:rsid w:val="00757583"/>
    <w:rsid w:val="0077678D"/>
    <w:rsid w:val="007B01C9"/>
    <w:rsid w:val="007E312A"/>
    <w:rsid w:val="00821541"/>
    <w:rsid w:val="008358C0"/>
    <w:rsid w:val="008A6888"/>
    <w:rsid w:val="008E15A9"/>
    <w:rsid w:val="009128F4"/>
    <w:rsid w:val="009504F2"/>
    <w:rsid w:val="00953E38"/>
    <w:rsid w:val="009545FD"/>
    <w:rsid w:val="0096521A"/>
    <w:rsid w:val="00975F55"/>
    <w:rsid w:val="00976F75"/>
    <w:rsid w:val="00983B48"/>
    <w:rsid w:val="009F1C9F"/>
    <w:rsid w:val="00A2414D"/>
    <w:rsid w:val="00A60C09"/>
    <w:rsid w:val="00AF4564"/>
    <w:rsid w:val="00B669B7"/>
    <w:rsid w:val="00B96981"/>
    <w:rsid w:val="00BD054A"/>
    <w:rsid w:val="00C549B4"/>
    <w:rsid w:val="00C96A39"/>
    <w:rsid w:val="00CC07EC"/>
    <w:rsid w:val="00CC532E"/>
    <w:rsid w:val="00CD7EDC"/>
    <w:rsid w:val="00CE0405"/>
    <w:rsid w:val="00D013AB"/>
    <w:rsid w:val="00D1043F"/>
    <w:rsid w:val="00D461F6"/>
    <w:rsid w:val="00D84B9E"/>
    <w:rsid w:val="00D92B42"/>
    <w:rsid w:val="00DA5A2F"/>
    <w:rsid w:val="00DB4C4C"/>
    <w:rsid w:val="00E26185"/>
    <w:rsid w:val="00E36D1B"/>
    <w:rsid w:val="00E41304"/>
    <w:rsid w:val="00EA23FF"/>
    <w:rsid w:val="00EE1789"/>
    <w:rsid w:val="00EF3530"/>
    <w:rsid w:val="00F2309F"/>
    <w:rsid w:val="00F76226"/>
    <w:rsid w:val="00FB7D9F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A6E"/>
  <w15:chartTrackingRefBased/>
  <w15:docId w15:val="{F2180F09-E793-4C1F-B4B5-55C7E8F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0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4D9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2B42"/>
  </w:style>
  <w:style w:type="paragraph" w:styleId="Bunntekst">
    <w:name w:val="footer"/>
    <w:basedOn w:val="Normal"/>
    <w:link w:val="BunntekstTegn"/>
    <w:uiPriority w:val="99"/>
    <w:unhideWhenUsed/>
    <w:rsid w:val="00D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2B42"/>
  </w:style>
  <w:style w:type="character" w:styleId="Merknadsreferanse">
    <w:name w:val="annotation reference"/>
    <w:basedOn w:val="Standardskriftforavsnitt"/>
    <w:uiPriority w:val="99"/>
    <w:semiHidden/>
    <w:unhideWhenUsed/>
    <w:rsid w:val="000D2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D2F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D2F8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2F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2F8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F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F089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22-02-14-2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NL/lov/1997-02-28-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vdata.no/dokument/NL/lov/1988-04-29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2010-06-25-4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8F8F8"/>
        </a:solidFill>
        <a:ln>
          <a:solidFill>
            <a:srgbClr val="F8F8F8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Haugberg, Hanne Marie</dc:creator>
  <cp:keywords/>
  <dc:description/>
  <cp:lastModifiedBy>Haugberg, Hanne Marie</cp:lastModifiedBy>
  <cp:revision>3</cp:revision>
  <dcterms:created xsi:type="dcterms:W3CDTF">2022-02-12T12:15:00Z</dcterms:created>
  <dcterms:modified xsi:type="dcterms:W3CDTF">2022-02-17T14:58:00Z</dcterms:modified>
</cp:coreProperties>
</file>